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31" w:rsidRPr="005E1E15" w:rsidRDefault="00005531" w:rsidP="00005531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E1E1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review delivers against the </w:t>
      </w:r>
      <w:r w:rsidRPr="005E1E15">
        <w:rPr>
          <w:rFonts w:ascii="Arial" w:hAnsi="Arial" w:cs="Arial"/>
          <w:sz w:val="22"/>
          <w:szCs w:val="22"/>
        </w:rPr>
        <w:t>Government’s 100-day election commitment (Number 301) to undertake a comprehensive cost-benefit analysis of mandatory environmental inclusions such as rainwater</w:t>
      </w:r>
      <w:r>
        <w:rPr>
          <w:rFonts w:ascii="Arial" w:hAnsi="Arial" w:cs="Arial"/>
          <w:sz w:val="22"/>
          <w:szCs w:val="22"/>
        </w:rPr>
        <w:t xml:space="preserve"> tanks, and its</w:t>
      </w:r>
      <w:r w:rsidRPr="005E1E15">
        <w:rPr>
          <w:rFonts w:ascii="Arial" w:hAnsi="Arial" w:cs="Arial"/>
          <w:bCs/>
          <w:sz w:val="22"/>
          <w:szCs w:val="22"/>
        </w:rPr>
        <w:t xml:space="preserve"> Six </w:t>
      </w:r>
      <w:r>
        <w:rPr>
          <w:rFonts w:ascii="Arial" w:hAnsi="Arial" w:cs="Arial"/>
          <w:bCs/>
          <w:sz w:val="22"/>
          <w:szCs w:val="22"/>
        </w:rPr>
        <w:t>Month Action Plan commitment</w:t>
      </w:r>
      <w:r w:rsidRPr="005E1E15">
        <w:rPr>
          <w:rFonts w:ascii="Arial" w:hAnsi="Arial" w:cs="Arial"/>
          <w:bCs/>
          <w:sz w:val="22"/>
          <w:szCs w:val="22"/>
        </w:rPr>
        <w:t xml:space="preserve"> to review laws mandating</w:t>
      </w:r>
      <w:r w:rsidRPr="005E1E15">
        <w:rPr>
          <w:rFonts w:ascii="Arial" w:hAnsi="Arial" w:cs="Arial"/>
          <w:sz w:val="22"/>
          <w:szCs w:val="22"/>
        </w:rPr>
        <w:t xml:space="preserve"> rainwater tanks on new buildings</w:t>
      </w:r>
      <w:r w:rsidRPr="005E1E15">
        <w:rPr>
          <w:rFonts w:ascii="Arial" w:hAnsi="Arial" w:cs="Arial"/>
          <w:bCs/>
          <w:sz w:val="22"/>
          <w:szCs w:val="22"/>
        </w:rPr>
        <w:t xml:space="preserve"> by the end of 2012.</w:t>
      </w:r>
    </w:p>
    <w:p w:rsidR="00005531" w:rsidRPr="00005531" w:rsidRDefault="009D39C5" w:rsidP="00016FAA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1E15">
        <w:rPr>
          <w:rFonts w:ascii="Arial" w:hAnsi="Arial" w:cs="Arial"/>
          <w:sz w:val="22"/>
          <w:szCs w:val="22"/>
        </w:rPr>
        <w:t xml:space="preserve">Water saving targets </w:t>
      </w:r>
      <w:r w:rsidR="00005531">
        <w:rPr>
          <w:rFonts w:ascii="Arial" w:hAnsi="Arial" w:cs="Arial"/>
          <w:sz w:val="22"/>
          <w:szCs w:val="22"/>
        </w:rPr>
        <w:t xml:space="preserve">for new houses and new commercial and industrial buildings have been required </w:t>
      </w:r>
      <w:r w:rsidRPr="005E1E15">
        <w:rPr>
          <w:rFonts w:ascii="Arial" w:hAnsi="Arial" w:cs="Arial"/>
          <w:sz w:val="22"/>
          <w:szCs w:val="22"/>
        </w:rPr>
        <w:t xml:space="preserve">under </w:t>
      </w:r>
      <w:r w:rsidR="00005531">
        <w:rPr>
          <w:rFonts w:ascii="Arial" w:hAnsi="Arial" w:cs="Arial"/>
          <w:sz w:val="22"/>
          <w:szCs w:val="22"/>
        </w:rPr>
        <w:t>Queensland Development Code (</w:t>
      </w:r>
      <w:r w:rsidR="00005531" w:rsidRPr="005E1E15">
        <w:rPr>
          <w:rFonts w:ascii="Arial" w:hAnsi="Arial" w:cs="Arial"/>
          <w:sz w:val="22"/>
          <w:szCs w:val="22"/>
        </w:rPr>
        <w:t>QDC</w:t>
      </w:r>
      <w:r w:rsidR="00005531">
        <w:rPr>
          <w:rFonts w:ascii="Arial" w:hAnsi="Arial" w:cs="Arial"/>
          <w:sz w:val="22"/>
          <w:szCs w:val="22"/>
        </w:rPr>
        <w:t>)</w:t>
      </w:r>
      <w:r w:rsidR="00005531" w:rsidRPr="005E1E15">
        <w:rPr>
          <w:rFonts w:ascii="Arial" w:hAnsi="Arial" w:cs="Arial"/>
          <w:sz w:val="22"/>
          <w:szCs w:val="22"/>
        </w:rPr>
        <w:t xml:space="preserve"> </w:t>
      </w:r>
      <w:r w:rsidRPr="005E1E15">
        <w:rPr>
          <w:rFonts w:ascii="Arial" w:hAnsi="Arial" w:cs="Arial"/>
          <w:sz w:val="22"/>
          <w:szCs w:val="22"/>
        </w:rPr>
        <w:t xml:space="preserve">4.2 and QDC 4.3 </w:t>
      </w:r>
      <w:r w:rsidR="00005531">
        <w:rPr>
          <w:rFonts w:ascii="Arial" w:hAnsi="Arial" w:cs="Arial"/>
          <w:sz w:val="22"/>
          <w:szCs w:val="22"/>
        </w:rPr>
        <w:t xml:space="preserve">since 2007 and 2008 respectively. </w:t>
      </w:r>
    </w:p>
    <w:p w:rsidR="004A13AB" w:rsidRPr="004A13AB" w:rsidRDefault="00005531" w:rsidP="00016FAA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D39C5" w:rsidRPr="005E1E15">
        <w:rPr>
          <w:rFonts w:ascii="Arial" w:hAnsi="Arial" w:cs="Arial"/>
          <w:sz w:val="22"/>
          <w:szCs w:val="22"/>
        </w:rPr>
        <w:t xml:space="preserve">ainwater tanks </w:t>
      </w:r>
      <w:r w:rsidR="004A13AB">
        <w:rPr>
          <w:rFonts w:ascii="Arial" w:hAnsi="Arial" w:cs="Arial"/>
          <w:sz w:val="22"/>
          <w:szCs w:val="22"/>
        </w:rPr>
        <w:t>were</w:t>
      </w:r>
      <w:r w:rsidR="009D39C5" w:rsidRPr="005E1E15">
        <w:rPr>
          <w:rFonts w:ascii="Arial" w:hAnsi="Arial" w:cs="Arial"/>
          <w:sz w:val="22"/>
          <w:szCs w:val="22"/>
        </w:rPr>
        <w:t xml:space="preserve"> the most common option chosen for compliance with QDC 4.2</w:t>
      </w:r>
      <w:r>
        <w:rPr>
          <w:rFonts w:ascii="Arial" w:hAnsi="Arial" w:cs="Arial"/>
          <w:sz w:val="22"/>
          <w:szCs w:val="22"/>
        </w:rPr>
        <w:t>, although other options are available</w:t>
      </w:r>
      <w:r w:rsidR="009D39C5" w:rsidRPr="005E1E15">
        <w:rPr>
          <w:rFonts w:ascii="Arial" w:hAnsi="Arial" w:cs="Arial"/>
          <w:sz w:val="22"/>
          <w:szCs w:val="22"/>
        </w:rPr>
        <w:t>. New buildings currently comprise around 1.3 per cent of the State’s total building stock per year.</w:t>
      </w:r>
    </w:p>
    <w:p w:rsidR="009D39C5" w:rsidRPr="005E1E15" w:rsidRDefault="004A13AB" w:rsidP="00016FAA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57B2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FB5395">
        <w:rPr>
          <w:rFonts w:ascii="Arial" w:hAnsi="Arial" w:cs="Arial"/>
          <w:sz w:val="22"/>
          <w:szCs w:val="22"/>
        </w:rPr>
        <w:t>analysis by t</w:t>
      </w:r>
      <w:r>
        <w:rPr>
          <w:rFonts w:ascii="Arial" w:hAnsi="Arial" w:cs="Arial"/>
          <w:sz w:val="22"/>
          <w:szCs w:val="22"/>
        </w:rPr>
        <w:t xml:space="preserve">he Department of Housing and Public Works was </w:t>
      </w:r>
      <w:r w:rsidR="00FB5395">
        <w:rPr>
          <w:rFonts w:ascii="Arial" w:hAnsi="Arial" w:cs="Arial"/>
          <w:sz w:val="22"/>
          <w:szCs w:val="22"/>
        </w:rPr>
        <w:t xml:space="preserve">reviewed </w:t>
      </w:r>
      <w:r>
        <w:rPr>
          <w:rFonts w:ascii="Arial" w:hAnsi="Arial" w:cs="Arial"/>
          <w:sz w:val="22"/>
          <w:szCs w:val="22"/>
        </w:rPr>
        <w:t>by the Queensland Competition Authority (QCA).</w:t>
      </w:r>
    </w:p>
    <w:p w:rsidR="00E80F8D" w:rsidRPr="004A13AB" w:rsidRDefault="00E80F8D" w:rsidP="00E80F8D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1E15">
        <w:rPr>
          <w:rFonts w:ascii="Arial" w:hAnsi="Arial" w:cs="Arial"/>
          <w:sz w:val="22"/>
          <w:szCs w:val="22"/>
        </w:rPr>
        <w:t xml:space="preserve">Local governments </w:t>
      </w:r>
      <w:r>
        <w:rPr>
          <w:rFonts w:ascii="Arial" w:hAnsi="Arial" w:cs="Arial"/>
          <w:sz w:val="22"/>
          <w:szCs w:val="22"/>
        </w:rPr>
        <w:t>will be able to</w:t>
      </w:r>
      <w:r w:rsidRPr="005E1E15">
        <w:rPr>
          <w:rFonts w:ascii="Arial" w:hAnsi="Arial" w:cs="Arial"/>
          <w:sz w:val="22"/>
          <w:szCs w:val="22"/>
        </w:rPr>
        <w:t xml:space="preserve"> ‘opt-</w:t>
      </w:r>
      <w:r>
        <w:rPr>
          <w:rFonts w:ascii="Arial" w:hAnsi="Arial" w:cs="Arial"/>
          <w:sz w:val="22"/>
          <w:szCs w:val="22"/>
        </w:rPr>
        <w:t>in</w:t>
      </w:r>
      <w:r w:rsidRPr="005E1E15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</w:rPr>
        <w:t xml:space="preserve">to </w:t>
      </w:r>
      <w:r w:rsidRPr="005E1E15">
        <w:rPr>
          <w:rFonts w:ascii="Arial" w:hAnsi="Arial" w:cs="Arial"/>
          <w:sz w:val="22"/>
          <w:szCs w:val="22"/>
        </w:rPr>
        <w:t xml:space="preserve">QDC 4.2 and QDC 4.3 by applying to the Minster for Housing and Public Works </w:t>
      </w:r>
      <w:r>
        <w:rPr>
          <w:rFonts w:ascii="Arial" w:hAnsi="Arial" w:cs="Arial"/>
          <w:sz w:val="22"/>
          <w:szCs w:val="22"/>
        </w:rPr>
        <w:t>provided they can demonstrate a net benefit to the community.</w:t>
      </w:r>
    </w:p>
    <w:p w:rsidR="00E80F8D" w:rsidRPr="00CD337A" w:rsidRDefault="00E80F8D" w:rsidP="00E80F8D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337A">
        <w:rPr>
          <w:rFonts w:ascii="Arial" w:hAnsi="Arial" w:cs="Arial"/>
          <w:sz w:val="22"/>
          <w:szCs w:val="22"/>
          <w:u w:val="single"/>
        </w:rPr>
        <w:t>Cabinet noted</w:t>
      </w:r>
      <w:r w:rsidRPr="00CD337A">
        <w:rPr>
          <w:rFonts w:ascii="Arial" w:hAnsi="Arial" w:cs="Arial"/>
          <w:sz w:val="22"/>
          <w:szCs w:val="22"/>
        </w:rPr>
        <w:t xml:space="preserve"> the results of the Queensland Competition Authority report on the proposed repeal of water saving regulations. </w:t>
      </w:r>
    </w:p>
    <w:p w:rsidR="009D39C5" w:rsidRPr="004A13AB" w:rsidRDefault="009D39C5" w:rsidP="00016FAA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838C4">
        <w:rPr>
          <w:rFonts w:ascii="Arial" w:hAnsi="Arial" w:cs="Arial"/>
          <w:sz w:val="22"/>
          <w:szCs w:val="22"/>
          <w:u w:val="single"/>
        </w:rPr>
        <w:t>Cabinet approved</w:t>
      </w:r>
      <w:r w:rsidR="00E80F8D">
        <w:rPr>
          <w:rFonts w:ascii="Arial" w:hAnsi="Arial" w:cs="Arial"/>
          <w:sz w:val="22"/>
          <w:szCs w:val="22"/>
        </w:rPr>
        <w:t xml:space="preserve"> the</w:t>
      </w:r>
      <w:r w:rsidRPr="005E1E15">
        <w:rPr>
          <w:rFonts w:ascii="Arial" w:hAnsi="Arial" w:cs="Arial"/>
          <w:sz w:val="22"/>
          <w:szCs w:val="22"/>
        </w:rPr>
        <w:t xml:space="preserve"> </w:t>
      </w:r>
      <w:r w:rsidR="00E80F8D" w:rsidRPr="00B14770">
        <w:rPr>
          <w:rFonts w:ascii="Arial" w:hAnsi="Arial" w:cs="Arial"/>
          <w:sz w:val="22"/>
          <w:szCs w:val="22"/>
        </w:rPr>
        <w:t>repeal of the existing water savings targets, but allowing local governments to ‘opt-in’ where a positive cost benefit can be demonstrated</w:t>
      </w:r>
      <w:r w:rsidR="00514971">
        <w:rPr>
          <w:rFonts w:ascii="Arial" w:hAnsi="Arial" w:cs="Arial"/>
          <w:sz w:val="22"/>
          <w:szCs w:val="22"/>
        </w:rPr>
        <w:t>.</w:t>
      </w:r>
    </w:p>
    <w:p w:rsidR="00E80F8D" w:rsidRDefault="00E80F8D" w:rsidP="00E80F8D">
      <w:pPr>
        <w:numPr>
          <w:ilvl w:val="0"/>
          <w:numId w:val="4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Attachments</w:t>
      </w:r>
    </w:p>
    <w:p w:rsidR="00931241" w:rsidRPr="00D838C4" w:rsidRDefault="002C7C55" w:rsidP="00D838C4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</w:rPr>
      </w:pPr>
      <w:hyperlink r:id="rId7" w:history="1">
        <w:r w:rsidR="00E80F8D" w:rsidRPr="00C870C6">
          <w:rPr>
            <w:rStyle w:val="Hyperlink"/>
            <w:rFonts w:ascii="Arial" w:hAnsi="Arial" w:cs="Arial"/>
            <w:sz w:val="22"/>
          </w:rPr>
          <w:t>Queensland Competition Authority report</w:t>
        </w:r>
      </w:hyperlink>
    </w:p>
    <w:sectPr w:rsidR="00931241" w:rsidRPr="00D838C4" w:rsidSect="00016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26" w:bottom="28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DE" w:rsidRDefault="009B07DE">
      <w:r>
        <w:separator/>
      </w:r>
    </w:p>
  </w:endnote>
  <w:endnote w:type="continuationSeparator" w:id="0">
    <w:p w:rsidR="009B07DE" w:rsidRDefault="009B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AA" w:rsidRDefault="00016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FAA" w:rsidRDefault="00016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56" w:rsidRDefault="00780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56" w:rsidRDefault="00780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DE" w:rsidRDefault="009B07DE">
      <w:r>
        <w:separator/>
      </w:r>
    </w:p>
  </w:footnote>
  <w:footnote w:type="continuationSeparator" w:id="0">
    <w:p w:rsidR="009B07DE" w:rsidRDefault="009B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56" w:rsidRDefault="00780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C4" w:rsidRPr="00D838C4" w:rsidRDefault="00D838C4" w:rsidP="00D838C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D838C4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838C4" w:rsidRPr="00D838C4" w:rsidRDefault="00D838C4" w:rsidP="00D838C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838C4" w:rsidRPr="00D838C4" w:rsidRDefault="00D838C4" w:rsidP="00D838C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D838C4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80256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 w:rsidR="00C870C6">
      <w:rPr>
        <w:rFonts w:ascii="Arial" w:hAnsi="Arial" w:cs="Arial"/>
        <w:b/>
        <w:color w:val="auto"/>
        <w:sz w:val="22"/>
        <w:szCs w:val="22"/>
        <w:lang w:eastAsia="en-US"/>
      </w:rPr>
      <w:t xml:space="preserve"> 2012</w:t>
    </w:r>
  </w:p>
  <w:p w:rsidR="00D838C4" w:rsidRPr="005E1E15" w:rsidRDefault="00D838C4" w:rsidP="00D838C4">
    <w:pPr>
      <w:pStyle w:val="Header"/>
      <w:jc w:val="center"/>
      <w:rPr>
        <w:rFonts w:cs="Arial"/>
        <w:color w:val="000000"/>
        <w:sz w:val="22"/>
        <w:szCs w:val="22"/>
      </w:rPr>
    </w:pPr>
  </w:p>
  <w:p w:rsidR="00D838C4" w:rsidRPr="00D838C4" w:rsidRDefault="00D838C4" w:rsidP="00D838C4">
    <w:pPr>
      <w:tabs>
        <w:tab w:val="left" w:pos="2340"/>
      </w:tabs>
      <w:autoSpaceDE w:val="0"/>
      <w:autoSpaceDN w:val="0"/>
      <w:adjustRightInd w:val="0"/>
      <w:spacing w:before="120"/>
      <w:rPr>
        <w:rFonts w:ascii="Arial" w:hAnsi="Arial" w:cs="Arial"/>
        <w:b/>
        <w:sz w:val="22"/>
        <w:szCs w:val="22"/>
        <w:u w:val="single"/>
      </w:rPr>
    </w:pPr>
    <w:r w:rsidRPr="00D838C4">
      <w:rPr>
        <w:rFonts w:ascii="Arial" w:hAnsi="Arial" w:cs="Arial"/>
        <w:b/>
        <w:sz w:val="22"/>
        <w:szCs w:val="22"/>
        <w:u w:val="single"/>
      </w:rPr>
      <w:t>Review of mandatory requirements for the installation of rainwater tanks and other water savings systems in new houses and commercial and industrial buildings.</w:t>
    </w:r>
  </w:p>
  <w:p w:rsidR="00D838C4" w:rsidRPr="00D838C4" w:rsidRDefault="00D838C4" w:rsidP="00D838C4">
    <w:pPr>
      <w:tabs>
        <w:tab w:val="left" w:pos="2340"/>
      </w:tabs>
      <w:autoSpaceDE w:val="0"/>
      <w:autoSpaceDN w:val="0"/>
      <w:adjustRightInd w:val="0"/>
      <w:spacing w:before="120"/>
      <w:rPr>
        <w:rFonts w:ascii="Arial" w:hAnsi="Arial" w:cs="Arial"/>
        <w:b/>
        <w:sz w:val="22"/>
        <w:szCs w:val="22"/>
        <w:u w:val="single"/>
      </w:rPr>
    </w:pPr>
    <w:r w:rsidRPr="00D838C4">
      <w:rPr>
        <w:rFonts w:ascii="Arial" w:hAnsi="Arial" w:cs="Arial"/>
        <w:b/>
        <w:bCs/>
        <w:sz w:val="22"/>
        <w:szCs w:val="22"/>
        <w:u w:val="single"/>
      </w:rPr>
      <w:t>Minister for Housing and Public Works</w:t>
    </w:r>
  </w:p>
  <w:p w:rsidR="00D838C4" w:rsidRDefault="00D838C4" w:rsidP="00D838C4">
    <w:pPr>
      <w:pBdr>
        <w:bottom w:val="single" w:sz="4" w:space="1" w:color="auto"/>
      </w:pBdr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56" w:rsidRDefault="00780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02A84"/>
    <w:multiLevelType w:val="hybridMultilevel"/>
    <w:tmpl w:val="8BDE5494"/>
    <w:lvl w:ilvl="0" w:tplc="9136418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b/>
        <w:i w:val="0"/>
        <w:color w:val="auto"/>
        <w:sz w:val="24"/>
        <w:szCs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A274AD6"/>
    <w:multiLevelType w:val="hybridMultilevel"/>
    <w:tmpl w:val="863C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1A27"/>
    <w:multiLevelType w:val="hybridMultilevel"/>
    <w:tmpl w:val="1D9C6E1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71F38"/>
    <w:multiLevelType w:val="hybridMultilevel"/>
    <w:tmpl w:val="F800A1D0"/>
    <w:lvl w:ilvl="0" w:tplc="9136418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b/>
        <w:i w:val="0"/>
        <w:color w:val="auto"/>
        <w:sz w:val="24"/>
        <w:szCs w:val="36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olor w:val="auto"/>
        <w:sz w:val="24"/>
        <w:szCs w:val="3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AA"/>
    <w:rsid w:val="00005531"/>
    <w:rsid w:val="000069F5"/>
    <w:rsid w:val="00010B0D"/>
    <w:rsid w:val="00016FAA"/>
    <w:rsid w:val="00017981"/>
    <w:rsid w:val="00022318"/>
    <w:rsid w:val="00043290"/>
    <w:rsid w:val="00056250"/>
    <w:rsid w:val="0009237C"/>
    <w:rsid w:val="001B2579"/>
    <w:rsid w:val="001C3150"/>
    <w:rsid w:val="001F2EA4"/>
    <w:rsid w:val="00284AA0"/>
    <w:rsid w:val="002C7C55"/>
    <w:rsid w:val="002D2256"/>
    <w:rsid w:val="00323DB9"/>
    <w:rsid w:val="003400E1"/>
    <w:rsid w:val="00342BF5"/>
    <w:rsid w:val="003B01CC"/>
    <w:rsid w:val="003D71BD"/>
    <w:rsid w:val="00427AE0"/>
    <w:rsid w:val="004438F2"/>
    <w:rsid w:val="004A13AB"/>
    <w:rsid w:val="004C4201"/>
    <w:rsid w:val="00514971"/>
    <w:rsid w:val="00565FB4"/>
    <w:rsid w:val="005E1E15"/>
    <w:rsid w:val="00643C4A"/>
    <w:rsid w:val="006E5EC1"/>
    <w:rsid w:val="00742484"/>
    <w:rsid w:val="00780256"/>
    <w:rsid w:val="007857C0"/>
    <w:rsid w:val="00851757"/>
    <w:rsid w:val="00892920"/>
    <w:rsid w:val="008F0E6A"/>
    <w:rsid w:val="00931241"/>
    <w:rsid w:val="009B07DE"/>
    <w:rsid w:val="009D39C5"/>
    <w:rsid w:val="00A10FCD"/>
    <w:rsid w:val="00A570FB"/>
    <w:rsid w:val="00A57B28"/>
    <w:rsid w:val="00B371F2"/>
    <w:rsid w:val="00BB6489"/>
    <w:rsid w:val="00BE7C76"/>
    <w:rsid w:val="00C870C6"/>
    <w:rsid w:val="00CA5A4D"/>
    <w:rsid w:val="00D838C4"/>
    <w:rsid w:val="00DC5775"/>
    <w:rsid w:val="00DC71C9"/>
    <w:rsid w:val="00DE5344"/>
    <w:rsid w:val="00E80F8D"/>
    <w:rsid w:val="00FB5395"/>
    <w:rsid w:val="00FC257D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A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FAA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016FAA"/>
  </w:style>
  <w:style w:type="table" w:styleId="TableGrid">
    <w:name w:val="Table Grid"/>
    <w:basedOn w:val="TableNormal"/>
    <w:rsid w:val="000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16FAA"/>
    <w:pPr>
      <w:tabs>
        <w:tab w:val="center" w:pos="4153"/>
        <w:tab w:val="right" w:pos="8306"/>
      </w:tabs>
    </w:pPr>
    <w:rPr>
      <w:color w:val="auto"/>
      <w:szCs w:val="24"/>
    </w:rPr>
  </w:style>
  <w:style w:type="paragraph" w:styleId="BalloonText">
    <w:name w:val="Balloon Text"/>
    <w:basedOn w:val="Normal"/>
    <w:semiHidden/>
    <w:rsid w:val="004A13A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42484"/>
    <w:rPr>
      <w:color w:val="800080"/>
      <w:u w:val="single"/>
    </w:rPr>
  </w:style>
  <w:style w:type="character" w:styleId="Hyperlink">
    <w:name w:val="Hyperlink"/>
    <w:rsid w:val="00C87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1175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1384</CharactersWithSpaces>
  <SharedDoc>false</SharedDoc>
  <HyperlinkBase>https://www.cabinet.qld.gov.au/documents/2012/Dec/review rainwater tanks/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2013-03-06T23:20:00Z</cp:lastPrinted>
  <dcterms:created xsi:type="dcterms:W3CDTF">2017-10-24T23:18:00Z</dcterms:created>
  <dcterms:modified xsi:type="dcterms:W3CDTF">2018-03-06T01:12:00Z</dcterms:modified>
  <cp:category>Water,Regulatory_Reform,Planning</cp:category>
</cp:coreProperties>
</file>